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Pr="009147DB" w:rsidRDefault="0090487B" w:rsidP="009147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ORTON PARISH </w:t>
      </w:r>
      <w:r w:rsidRPr="009147DB">
        <w:rPr>
          <w:sz w:val="24"/>
          <w:szCs w:val="24"/>
        </w:rPr>
        <w:t>COUNCIL</w:t>
      </w:r>
    </w:p>
    <w:p w:rsidR="009147DB" w:rsidRPr="009147DB" w:rsidRDefault="009147DB" w:rsidP="009147DB">
      <w:pPr>
        <w:spacing w:after="0" w:line="240" w:lineRule="auto"/>
        <w:jc w:val="center"/>
        <w:rPr>
          <w:sz w:val="24"/>
          <w:szCs w:val="24"/>
        </w:rPr>
      </w:pPr>
      <w:r w:rsidRPr="009147DB">
        <w:rPr>
          <w:sz w:val="24"/>
          <w:szCs w:val="24"/>
        </w:rPr>
        <w:t>Chair –Mr. K. Blue, Town Head House, Orton</w:t>
      </w:r>
    </w:p>
    <w:p w:rsid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Clerk – Mrs. M. Longworth, Yew Tree Farm, </w:t>
      </w:r>
      <w:proofErr w:type="spellStart"/>
      <w:r>
        <w:rPr>
          <w:i/>
          <w:sz w:val="24"/>
          <w:szCs w:val="24"/>
        </w:rPr>
        <w:t>Greenholme</w:t>
      </w:r>
      <w:proofErr w:type="spellEnd"/>
    </w:p>
    <w:p w:rsidR="009147DB" w:rsidRDefault="009147DB" w:rsidP="009147DB">
      <w:pPr>
        <w:spacing w:after="0" w:line="240" w:lineRule="auto"/>
        <w:jc w:val="center"/>
        <w:rPr>
          <w:rStyle w:val="Hyperlink"/>
          <w:color w:val="FF0000"/>
          <w:sz w:val="24"/>
          <w:szCs w:val="24"/>
          <w:u w:val="none"/>
        </w:rPr>
      </w:pPr>
      <w:r>
        <w:rPr>
          <w:i/>
          <w:sz w:val="24"/>
          <w:szCs w:val="24"/>
        </w:rPr>
        <w:t xml:space="preserve">Email – </w:t>
      </w:r>
      <w:hyperlink r:id="rId5" w:history="1">
        <w:r w:rsidRPr="00874CE8">
          <w:rPr>
            <w:rStyle w:val="Hyperlink"/>
            <w:i/>
            <w:sz w:val="24"/>
            <w:szCs w:val="24"/>
          </w:rPr>
          <w:t>bjarmi21@gmail.com</w:t>
        </w:r>
      </w:hyperlink>
    </w:p>
    <w:p w:rsidR="00A93AE1" w:rsidRDefault="00A93AE1" w:rsidP="009147DB">
      <w:pPr>
        <w:spacing w:after="0" w:line="240" w:lineRule="auto"/>
        <w:jc w:val="center"/>
        <w:rPr>
          <w:rStyle w:val="Hyperlink"/>
          <w:color w:val="000000" w:themeColor="text1"/>
          <w:sz w:val="24"/>
          <w:szCs w:val="24"/>
          <w:u w:val="none"/>
        </w:rPr>
      </w:pPr>
    </w:p>
    <w:p w:rsidR="00A93AE1" w:rsidRDefault="00A93AE1" w:rsidP="009147DB">
      <w:pPr>
        <w:spacing w:after="0" w:line="240" w:lineRule="auto"/>
        <w:jc w:val="center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NOTICE O</w:t>
      </w:r>
      <w:r w:rsidR="005D3771">
        <w:rPr>
          <w:rStyle w:val="Hyperlink"/>
          <w:color w:val="000000" w:themeColor="text1"/>
          <w:sz w:val="24"/>
          <w:szCs w:val="24"/>
          <w:u w:val="none"/>
        </w:rPr>
        <w:t>F A MEETING TO BE HELD ON MONDAY 1</w:t>
      </w:r>
      <w:r>
        <w:rPr>
          <w:rStyle w:val="Hyperlink"/>
          <w:color w:val="000000" w:themeColor="text1"/>
          <w:sz w:val="24"/>
          <w:szCs w:val="24"/>
          <w:u w:val="none"/>
        </w:rPr>
        <w:t>5</w:t>
      </w:r>
      <w:r w:rsidRPr="00A93AE1">
        <w:rPr>
          <w:rStyle w:val="Hyperlink"/>
          <w:color w:val="000000" w:themeColor="text1"/>
          <w:sz w:val="24"/>
          <w:szCs w:val="24"/>
          <w:u w:val="none"/>
          <w:vertAlign w:val="superscript"/>
        </w:rPr>
        <w:t>th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JUNE 2020 at 7.30pm</w:t>
      </w:r>
    </w:p>
    <w:p w:rsidR="00A93AE1" w:rsidRDefault="00A93AE1" w:rsidP="009147DB">
      <w:pPr>
        <w:spacing w:after="0" w:line="240" w:lineRule="auto"/>
        <w:jc w:val="center"/>
        <w:rPr>
          <w:rStyle w:val="Hyperlink"/>
          <w:color w:val="000000" w:themeColor="text1"/>
          <w:sz w:val="24"/>
          <w:szCs w:val="24"/>
          <w:u w:val="none"/>
        </w:rPr>
      </w:pPr>
    </w:p>
    <w:p w:rsidR="00A93AE1" w:rsidRDefault="00A93AE1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i/>
          <w:color w:val="000000" w:themeColor="text1"/>
          <w:sz w:val="24"/>
          <w:szCs w:val="24"/>
          <w:u w:val="none"/>
        </w:rPr>
        <w:t>This meeting will be held remotely via the Zoom app.  Please contact the clerk if you wish to attend the meeting, and she will issue you with an invitation.</w:t>
      </w:r>
      <w:r w:rsidR="00A00115">
        <w:rPr>
          <w:rStyle w:val="Hyperlink"/>
          <w:i/>
          <w:color w:val="000000" w:themeColor="text1"/>
          <w:sz w:val="24"/>
          <w:szCs w:val="24"/>
          <w:u w:val="none"/>
        </w:rPr>
        <w:t xml:space="preserve"> </w:t>
      </w:r>
      <w:proofErr w:type="gramStart"/>
      <w:r w:rsidR="00A00115">
        <w:rPr>
          <w:rStyle w:val="Hyperlink"/>
          <w:i/>
          <w:color w:val="000000" w:themeColor="text1"/>
          <w:sz w:val="24"/>
          <w:szCs w:val="24"/>
          <w:u w:val="none"/>
        </w:rPr>
        <w:t>Tel. 015396 24900.</w:t>
      </w:r>
      <w:proofErr w:type="gramEnd"/>
    </w:p>
    <w:p w:rsidR="002B2573" w:rsidRPr="002B2573" w:rsidRDefault="002B2573" w:rsidP="002B2573">
      <w:pPr>
        <w:spacing w:after="0" w:line="240" w:lineRule="auto"/>
        <w:jc w:val="center"/>
        <w:rPr>
          <w:rStyle w:val="Hyperlink"/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</w:rPr>
        <w:t>REVISED AGENDA (see item 5)</w:t>
      </w:r>
    </w:p>
    <w:p w:rsidR="00703E1B" w:rsidRDefault="00703E1B" w:rsidP="00A93AE1">
      <w:pPr>
        <w:spacing w:after="0" w:line="240" w:lineRule="auto"/>
        <w:rPr>
          <w:rStyle w:val="Hyperlink"/>
          <w:i/>
          <w:color w:val="000000" w:themeColor="text1"/>
          <w:sz w:val="24"/>
          <w:szCs w:val="24"/>
          <w:u w:val="none"/>
        </w:rPr>
      </w:pPr>
    </w:p>
    <w:p w:rsidR="00703E1B" w:rsidRDefault="00703E1B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1.  Apologies for Absence</w:t>
      </w:r>
    </w:p>
    <w:p w:rsidR="00703E1B" w:rsidRDefault="00703E1B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703E1B" w:rsidRDefault="005D3771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2.  Minutes of the Meeting of 5</w:t>
      </w:r>
      <w:r w:rsidRPr="005D3771">
        <w:rPr>
          <w:rStyle w:val="Hyperlink"/>
          <w:b/>
          <w:color w:val="000000" w:themeColor="text1"/>
          <w:sz w:val="24"/>
          <w:szCs w:val="24"/>
          <w:u w:val="none"/>
          <w:vertAlign w:val="superscript"/>
        </w:rPr>
        <w:t>th</w:t>
      </w:r>
      <w:r>
        <w:rPr>
          <w:rStyle w:val="Hyperlink"/>
          <w:b/>
          <w:color w:val="000000" w:themeColor="text1"/>
          <w:sz w:val="24"/>
          <w:szCs w:val="24"/>
          <w:u w:val="none"/>
        </w:rPr>
        <w:t xml:space="preserve"> June</w:t>
      </w:r>
      <w:r w:rsidR="00703E1B">
        <w:rPr>
          <w:rStyle w:val="Hyperlink"/>
          <w:b/>
          <w:color w:val="000000" w:themeColor="text1"/>
          <w:sz w:val="24"/>
          <w:szCs w:val="24"/>
          <w:u w:val="none"/>
        </w:rPr>
        <w:t xml:space="preserve"> 2020</w:t>
      </w:r>
    </w:p>
    <w:p w:rsidR="00703E1B" w:rsidRDefault="00703E1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To approve the Minutes of the above Meeting</w:t>
      </w:r>
    </w:p>
    <w:p w:rsidR="00703E1B" w:rsidRDefault="00703E1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703E1B" w:rsidRDefault="00703E1B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3.  Declarations of Interest</w:t>
      </w:r>
    </w:p>
    <w:p w:rsidR="00703E1B" w:rsidRDefault="00703E1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Councillors must declare any pecuniary or non-pecuniary interest in any item on this Agenda.</w:t>
      </w:r>
    </w:p>
    <w:p w:rsidR="00160449" w:rsidRDefault="00160449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160449" w:rsidRPr="00160449" w:rsidRDefault="00160449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4. Public Participation</w:t>
      </w:r>
    </w:p>
    <w:p w:rsidR="00703E1B" w:rsidRDefault="00703E1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703E1B" w:rsidRDefault="00160449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5</w:t>
      </w:r>
      <w:r w:rsidR="00703E1B">
        <w:rPr>
          <w:rStyle w:val="Hyperlink"/>
          <w:b/>
          <w:color w:val="000000" w:themeColor="text1"/>
          <w:sz w:val="24"/>
          <w:szCs w:val="24"/>
          <w:u w:val="none"/>
        </w:rPr>
        <w:t>.  Planning</w:t>
      </w:r>
    </w:p>
    <w:p w:rsidR="00C26F07" w:rsidRDefault="004F580D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proofErr w:type="gramStart"/>
      <w:r>
        <w:rPr>
          <w:rStyle w:val="Hyperlink"/>
          <w:color w:val="000000" w:themeColor="text1"/>
          <w:sz w:val="24"/>
          <w:szCs w:val="24"/>
          <w:u w:val="none"/>
        </w:rPr>
        <w:t>Application E/11/9B</w:t>
      </w:r>
      <w:r w:rsidR="00FA4AFF">
        <w:rPr>
          <w:rStyle w:val="Hyperlink"/>
          <w:color w:val="000000" w:themeColor="text1"/>
          <w:sz w:val="24"/>
          <w:szCs w:val="24"/>
          <w:u w:val="none"/>
        </w:rPr>
        <w:t xml:space="preserve"> – Yorkshire Dales National Park Authority.</w:t>
      </w:r>
      <w:proofErr w:type="gramEnd"/>
      <w:r w:rsidR="00C26F07">
        <w:rPr>
          <w:rStyle w:val="Hyperlink"/>
          <w:color w:val="000000" w:themeColor="text1"/>
          <w:sz w:val="24"/>
          <w:szCs w:val="24"/>
          <w:u w:val="none"/>
        </w:rPr>
        <w:t xml:space="preserve">  </w:t>
      </w:r>
      <w:proofErr w:type="gramStart"/>
      <w:r w:rsidR="00C26F07">
        <w:rPr>
          <w:rStyle w:val="Hyperlink"/>
          <w:color w:val="000000" w:themeColor="text1"/>
          <w:sz w:val="24"/>
          <w:szCs w:val="24"/>
          <w:u w:val="none"/>
        </w:rPr>
        <w:t>Application for full planning permi</w:t>
      </w:r>
      <w:r>
        <w:rPr>
          <w:rStyle w:val="Hyperlink"/>
          <w:color w:val="000000" w:themeColor="text1"/>
          <w:sz w:val="24"/>
          <w:szCs w:val="24"/>
          <w:u w:val="none"/>
        </w:rPr>
        <w:t>ssion for the erection of garage and store and change of use of land to form part of the domestic curtilage.</w:t>
      </w:r>
      <w:proofErr w:type="gramEnd"/>
    </w:p>
    <w:p w:rsidR="004F580D" w:rsidRDefault="004F580D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The Old Corn Mill, Orton</w:t>
      </w:r>
    </w:p>
    <w:p w:rsidR="002B2573" w:rsidRDefault="002B2573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2B2573" w:rsidRDefault="002B2573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proofErr w:type="gramStart"/>
      <w:r>
        <w:rPr>
          <w:rStyle w:val="Hyperlink"/>
          <w:color w:val="000000" w:themeColor="text1"/>
          <w:sz w:val="24"/>
          <w:szCs w:val="24"/>
          <w:u w:val="none"/>
        </w:rPr>
        <w:t>Revised application E/11/10B – Yorkshire Dales National Park Authority.</w:t>
      </w:r>
      <w:proofErr w:type="gramEnd"/>
      <w:r>
        <w:rPr>
          <w:rStyle w:val="Hyperlink"/>
          <w:color w:val="000000" w:themeColor="text1"/>
          <w:sz w:val="24"/>
          <w:szCs w:val="24"/>
          <w:u w:val="none"/>
        </w:rPr>
        <w:t xml:space="preserve">  </w:t>
      </w:r>
      <w:proofErr w:type="gramStart"/>
      <w:r w:rsidR="007379D4">
        <w:rPr>
          <w:rStyle w:val="Hyperlink"/>
          <w:color w:val="000000" w:themeColor="text1"/>
          <w:sz w:val="24"/>
          <w:szCs w:val="24"/>
          <w:u w:val="none"/>
        </w:rPr>
        <w:t>Full planning permission for retention of residential cabin for agricultural worker for a further 3 years.</w:t>
      </w:r>
      <w:proofErr w:type="gramEnd"/>
    </w:p>
    <w:p w:rsidR="007379D4" w:rsidRDefault="007379D4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3 Rayne Cottage, Gaisgill.</w:t>
      </w:r>
      <w:bookmarkStart w:id="0" w:name="_GoBack"/>
      <w:bookmarkEnd w:id="0"/>
    </w:p>
    <w:p w:rsidR="00345B89" w:rsidRDefault="00345B89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345B89" w:rsidRDefault="00160449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6</w:t>
      </w:r>
      <w:r w:rsidR="00345B89">
        <w:rPr>
          <w:rStyle w:val="Hyperlink"/>
          <w:b/>
          <w:color w:val="000000" w:themeColor="text1"/>
          <w:sz w:val="24"/>
          <w:szCs w:val="24"/>
          <w:u w:val="none"/>
        </w:rPr>
        <w:t>.  The 106 Bus Service</w:t>
      </w:r>
    </w:p>
    <w:p w:rsidR="00DD2E4C" w:rsidRPr="00DD2E4C" w:rsidRDefault="00DD2E4C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A request has been made for the usual annual donation of £500.00.  </w:t>
      </w:r>
      <w:proofErr w:type="gramStart"/>
      <w:r>
        <w:rPr>
          <w:rStyle w:val="Hyperlink"/>
          <w:color w:val="000000" w:themeColor="text1"/>
          <w:sz w:val="24"/>
          <w:szCs w:val="24"/>
          <w:u w:val="none"/>
        </w:rPr>
        <w:t>Cllrs  views</w:t>
      </w:r>
      <w:proofErr w:type="gramEnd"/>
      <w:r>
        <w:rPr>
          <w:rStyle w:val="Hyperlink"/>
          <w:color w:val="000000" w:themeColor="text1"/>
          <w:sz w:val="24"/>
          <w:szCs w:val="24"/>
          <w:u w:val="none"/>
        </w:rPr>
        <w:t xml:space="preserve"> are sought.</w:t>
      </w:r>
    </w:p>
    <w:p w:rsidR="00345B89" w:rsidRDefault="00345B89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345B89" w:rsidRDefault="00160449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7</w:t>
      </w:r>
      <w:r w:rsidR="00345B89">
        <w:rPr>
          <w:rStyle w:val="Hyperlink"/>
          <w:b/>
          <w:color w:val="000000" w:themeColor="text1"/>
          <w:sz w:val="24"/>
          <w:szCs w:val="24"/>
          <w:u w:val="none"/>
        </w:rPr>
        <w:t>.  Date and Time of AGM</w:t>
      </w:r>
    </w:p>
    <w:p w:rsidR="00DD2E4C" w:rsidRPr="00DD2E4C" w:rsidRDefault="00DD2E4C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The Parish Council has received a favourable internal audit report.  A date must now be set for the AGM as the governanc</w:t>
      </w:r>
      <w:r w:rsidR="00A00115">
        <w:rPr>
          <w:rStyle w:val="Hyperlink"/>
          <w:color w:val="000000" w:themeColor="text1"/>
          <w:sz w:val="24"/>
          <w:szCs w:val="24"/>
          <w:u w:val="none"/>
        </w:rPr>
        <w:t>e documents have to be approved and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signed and </w:t>
      </w:r>
      <w:r w:rsidR="00A00115">
        <w:rPr>
          <w:rStyle w:val="Hyperlink"/>
          <w:color w:val="000000" w:themeColor="text1"/>
          <w:sz w:val="24"/>
          <w:szCs w:val="24"/>
          <w:u w:val="none"/>
        </w:rPr>
        <w:t>the Certificate of Exemption must be sent to the external auditors by 31</w:t>
      </w:r>
      <w:r w:rsidR="00A00115" w:rsidRPr="00A00115">
        <w:rPr>
          <w:rStyle w:val="Hyperlink"/>
          <w:color w:val="000000" w:themeColor="text1"/>
          <w:sz w:val="24"/>
          <w:szCs w:val="24"/>
          <w:u w:val="none"/>
          <w:vertAlign w:val="superscript"/>
        </w:rPr>
        <w:t>st</w:t>
      </w:r>
      <w:r w:rsidR="00A00115">
        <w:rPr>
          <w:rStyle w:val="Hyperlink"/>
          <w:color w:val="000000" w:themeColor="text1"/>
          <w:sz w:val="24"/>
          <w:szCs w:val="24"/>
          <w:u w:val="none"/>
        </w:rPr>
        <w:t xml:space="preserve"> July 2020.  </w:t>
      </w:r>
      <w:r w:rsidR="000754F6">
        <w:rPr>
          <w:rStyle w:val="Hyperlink"/>
          <w:color w:val="000000" w:themeColor="text1"/>
          <w:sz w:val="24"/>
          <w:szCs w:val="24"/>
          <w:u w:val="none"/>
        </w:rPr>
        <w:t xml:space="preserve">This certificate will show that the turnover of the Parish Council is such that a full external audit is not required (below £25,000 for the year). </w:t>
      </w:r>
    </w:p>
    <w:p w:rsidR="00345B89" w:rsidRDefault="00345B89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345B89" w:rsidRDefault="00160449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8</w:t>
      </w:r>
      <w:r w:rsidR="00345B89">
        <w:rPr>
          <w:rStyle w:val="Hyperlink"/>
          <w:b/>
          <w:color w:val="000000" w:themeColor="text1"/>
          <w:sz w:val="24"/>
          <w:szCs w:val="24"/>
          <w:u w:val="none"/>
        </w:rPr>
        <w:t>.  Re-opening of Public Toilets</w:t>
      </w:r>
    </w:p>
    <w:p w:rsidR="00A00115" w:rsidRPr="00A00115" w:rsidRDefault="00A00115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proofErr w:type="gramStart"/>
      <w:r>
        <w:rPr>
          <w:rStyle w:val="Hyperlink"/>
          <w:color w:val="000000" w:themeColor="text1"/>
          <w:sz w:val="24"/>
          <w:szCs w:val="24"/>
          <w:u w:val="none"/>
        </w:rPr>
        <w:t>To discuss any necessary measures following the re-opening of the public toilets.</w:t>
      </w:r>
      <w:proofErr w:type="gramEnd"/>
    </w:p>
    <w:p w:rsidR="00C26F07" w:rsidRDefault="00C26F07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C26F07" w:rsidRDefault="00160449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9</w:t>
      </w:r>
      <w:r w:rsidR="00C26F07">
        <w:rPr>
          <w:rStyle w:val="Hyperlink"/>
          <w:b/>
          <w:color w:val="000000" w:themeColor="text1"/>
          <w:sz w:val="24"/>
          <w:szCs w:val="24"/>
          <w:u w:val="none"/>
        </w:rPr>
        <w:t>.  Finance</w:t>
      </w:r>
    </w:p>
    <w:p w:rsidR="00C26F07" w:rsidRDefault="00C26F07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To retrospectively approve the following accounts for payment:</w:t>
      </w:r>
    </w:p>
    <w:p w:rsidR="00C26F07" w:rsidRDefault="00C26F07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lastRenderedPageBreak/>
        <w:t>L. Potter – salary for April and May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>£625.50</w:t>
      </w:r>
    </w:p>
    <w:p w:rsidR="00C26F07" w:rsidRDefault="00C26F07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M. Longworth – salary for April and May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384.00</w:t>
      </w:r>
    </w:p>
    <w:p w:rsidR="00C26F07" w:rsidRDefault="00C26F07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HMPG – PAYE for April and May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="005B0EEB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  96.00</w:t>
      </w:r>
    </w:p>
    <w:p w:rsidR="005B0EEB" w:rsidRDefault="005B0EE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Cumbria Payroll Services for April and May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  28.80</w:t>
      </w:r>
    </w:p>
    <w:p w:rsidR="005B0EEB" w:rsidRDefault="00327240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M. Longworth – printer ink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  10.38</w:t>
      </w:r>
    </w:p>
    <w:p w:rsidR="00327240" w:rsidRDefault="00327240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Rowan Building Ltd. – playground repairs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210.00</w:t>
      </w:r>
    </w:p>
    <w:p w:rsidR="00327240" w:rsidRDefault="00475B8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Water Plus – public toilets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126.12</w:t>
      </w:r>
    </w:p>
    <w:p w:rsidR="00475B8B" w:rsidRDefault="00A16AB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Rocket Sites – website domain and hosting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114.00</w:t>
      </w:r>
    </w:p>
    <w:p w:rsidR="00A16ABB" w:rsidRDefault="00A16AB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Came &amp; Co. – insurance premium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594.74</w:t>
      </w:r>
    </w:p>
    <w:p w:rsidR="00A16ABB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Cumbria Association of Local Councils – subscription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175.39</w:t>
      </w:r>
    </w:p>
    <w:p w:rsidR="00345B89" w:rsidRDefault="00345B89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345B89" w:rsidRDefault="00345B89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To approve the following accounts for payment:</w:t>
      </w:r>
    </w:p>
    <w:p w:rsidR="00345B89" w:rsidRDefault="00345B89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L. Potter</w:t>
      </w:r>
      <w:r w:rsidR="00962A08">
        <w:rPr>
          <w:rStyle w:val="Hyperlink"/>
          <w:color w:val="000000" w:themeColor="text1"/>
          <w:sz w:val="24"/>
          <w:szCs w:val="24"/>
          <w:u w:val="none"/>
        </w:rPr>
        <w:t xml:space="preserve"> – salary for June 2020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 w:rsidR="00962A08">
        <w:rPr>
          <w:rStyle w:val="Hyperlink"/>
          <w:color w:val="000000" w:themeColor="text1"/>
          <w:sz w:val="24"/>
          <w:szCs w:val="24"/>
          <w:u w:val="none"/>
        </w:rPr>
        <w:tab/>
      </w:r>
      <w:r w:rsidR="00962A08">
        <w:rPr>
          <w:rStyle w:val="Hyperlink"/>
          <w:color w:val="000000" w:themeColor="text1"/>
          <w:sz w:val="24"/>
          <w:szCs w:val="24"/>
          <w:u w:val="none"/>
        </w:rPr>
        <w:tab/>
      </w:r>
      <w:r w:rsidR="00962A08">
        <w:rPr>
          <w:rStyle w:val="Hyperlink"/>
          <w:color w:val="000000" w:themeColor="text1"/>
          <w:sz w:val="24"/>
          <w:szCs w:val="24"/>
          <w:u w:val="none"/>
        </w:rPr>
        <w:tab/>
      </w:r>
      <w:r w:rsidR="00962A08">
        <w:rPr>
          <w:rStyle w:val="Hyperlink"/>
          <w:color w:val="000000" w:themeColor="text1"/>
          <w:sz w:val="24"/>
          <w:szCs w:val="24"/>
          <w:u w:val="none"/>
        </w:rPr>
        <w:tab/>
      </w:r>
      <w:r w:rsidR="00962A08">
        <w:rPr>
          <w:rStyle w:val="Hyperlink"/>
          <w:color w:val="000000" w:themeColor="text1"/>
          <w:sz w:val="24"/>
          <w:szCs w:val="24"/>
          <w:u w:val="none"/>
        </w:rPr>
        <w:tab/>
      </w:r>
      <w:r w:rsidR="00962A08">
        <w:rPr>
          <w:rStyle w:val="Hyperlink"/>
          <w:color w:val="000000" w:themeColor="text1"/>
          <w:sz w:val="24"/>
          <w:szCs w:val="24"/>
          <w:u w:val="none"/>
        </w:rPr>
        <w:tab/>
        <w:t xml:space="preserve"> £312.75</w:t>
      </w:r>
    </w:p>
    <w:p w:rsidR="00962A08" w:rsidRDefault="00962A08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M. Longworth – salary for June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 192.00</w:t>
      </w:r>
    </w:p>
    <w:p w:rsidR="00962A08" w:rsidRDefault="00962A08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HMG – PAYE for June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="00A22937">
        <w:rPr>
          <w:rStyle w:val="Hyperlink"/>
          <w:color w:val="000000" w:themeColor="text1"/>
          <w:sz w:val="24"/>
          <w:szCs w:val="24"/>
          <w:u w:val="none"/>
        </w:rPr>
        <w:t xml:space="preserve">     48.00</w:t>
      </w:r>
    </w:p>
    <w:p w:rsidR="00962A08" w:rsidRDefault="00962A08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Cumbria Payroll Services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="00A22937">
        <w:rPr>
          <w:rStyle w:val="Hyperlink"/>
          <w:color w:val="000000" w:themeColor="text1"/>
          <w:sz w:val="24"/>
          <w:szCs w:val="24"/>
          <w:u w:val="none"/>
        </w:rPr>
        <w:t xml:space="preserve">   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 14.40</w:t>
      </w:r>
    </w:p>
    <w:p w:rsidR="008963F2" w:rsidRDefault="008963F2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8963F2" w:rsidRDefault="008963F2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Members are asked to approve an ex-gratia payment to the internal auditor (Mr. Mark Renwick Smith) of £75.00 in acknowledgement of his work in approving the accounts for 2019/20.</w:t>
      </w:r>
    </w:p>
    <w:p w:rsidR="00160449" w:rsidRDefault="00160449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160449" w:rsidRPr="00160449" w:rsidRDefault="00160449" w:rsidP="00A16ABB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10.  Reports of District and County Councillors</w:t>
      </w:r>
    </w:p>
    <w:p w:rsidR="00A16ABB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A16ABB" w:rsidRDefault="00160449" w:rsidP="00A16ABB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11</w:t>
      </w:r>
      <w:r w:rsidR="00962A08">
        <w:rPr>
          <w:rStyle w:val="Hyperlink"/>
          <w:b/>
          <w:color w:val="000000" w:themeColor="text1"/>
          <w:sz w:val="24"/>
          <w:szCs w:val="24"/>
          <w:u w:val="none"/>
        </w:rPr>
        <w:t xml:space="preserve">.  </w:t>
      </w:r>
      <w:r w:rsidR="00A16ABB">
        <w:rPr>
          <w:rStyle w:val="Hyperlink"/>
          <w:b/>
          <w:color w:val="000000" w:themeColor="text1"/>
          <w:sz w:val="24"/>
          <w:szCs w:val="24"/>
          <w:u w:val="none"/>
        </w:rPr>
        <w:t>Date and Time of Next Meeting</w:t>
      </w:r>
    </w:p>
    <w:p w:rsidR="00962A08" w:rsidRPr="00962A08" w:rsidRDefault="00962A08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The next meeting will be held on Monday, 20</w:t>
      </w:r>
      <w:r w:rsidRPr="00962A08">
        <w:rPr>
          <w:rStyle w:val="Hyperlink"/>
          <w:color w:val="000000" w:themeColor="text1"/>
          <w:sz w:val="24"/>
          <w:szCs w:val="24"/>
          <w:u w:val="none"/>
          <w:vertAlign w:val="superscript"/>
        </w:rPr>
        <w:t>th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July 2020 at 7.30pm</w:t>
      </w:r>
    </w:p>
    <w:p w:rsidR="00A16ABB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A16ABB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A16ABB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M. Longworth (clerk)</w:t>
      </w:r>
    </w:p>
    <w:p w:rsidR="00A16ABB" w:rsidRPr="00C26F07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015396 24900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</w:p>
    <w:p w:rsidR="00703E1B" w:rsidRPr="00703E1B" w:rsidRDefault="00703E1B" w:rsidP="00FA4AFF">
      <w:pPr>
        <w:pStyle w:val="Heading2"/>
        <w:rPr>
          <w:rStyle w:val="Hyperlink"/>
          <w:color w:val="000000" w:themeColor="text1"/>
          <w:sz w:val="24"/>
          <w:szCs w:val="24"/>
          <w:u w:val="none"/>
        </w:rPr>
      </w:pPr>
    </w:p>
    <w:p w:rsidR="00A93AE1" w:rsidRDefault="00A93AE1" w:rsidP="009147DB">
      <w:pPr>
        <w:spacing w:after="0" w:line="240" w:lineRule="auto"/>
        <w:jc w:val="center"/>
        <w:rPr>
          <w:rStyle w:val="Hyperlink"/>
          <w:sz w:val="24"/>
          <w:szCs w:val="24"/>
          <w:u w:val="none"/>
        </w:rPr>
      </w:pPr>
    </w:p>
    <w:p w:rsidR="00A93AE1" w:rsidRPr="00A93AE1" w:rsidRDefault="00A93AE1" w:rsidP="009147DB">
      <w:pPr>
        <w:spacing w:after="0" w:line="240" w:lineRule="auto"/>
        <w:jc w:val="center"/>
        <w:rPr>
          <w:sz w:val="24"/>
          <w:szCs w:val="24"/>
        </w:rPr>
      </w:pPr>
    </w:p>
    <w:p w:rsid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62A08" w:rsidRDefault="00962A08" w:rsidP="0090487B">
      <w:pPr>
        <w:jc w:val="center"/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62A08" w:rsidRPr="00962A08" w:rsidRDefault="00962A08" w:rsidP="00962A08">
      <w:pPr>
        <w:rPr>
          <w:sz w:val="24"/>
          <w:szCs w:val="24"/>
        </w:rPr>
      </w:pPr>
    </w:p>
    <w:p w:rsidR="009147DB" w:rsidRPr="00962A08" w:rsidRDefault="009147DB" w:rsidP="00962A08">
      <w:pPr>
        <w:jc w:val="center"/>
        <w:rPr>
          <w:sz w:val="24"/>
          <w:szCs w:val="24"/>
        </w:rPr>
      </w:pPr>
    </w:p>
    <w:sectPr w:rsidR="009147DB" w:rsidRPr="00962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3E"/>
    <w:rsid w:val="00005BB9"/>
    <w:rsid w:val="000754F6"/>
    <w:rsid w:val="00160449"/>
    <w:rsid w:val="002B2573"/>
    <w:rsid w:val="00327240"/>
    <w:rsid w:val="00345B89"/>
    <w:rsid w:val="00475B8B"/>
    <w:rsid w:val="004F580D"/>
    <w:rsid w:val="005B0EEB"/>
    <w:rsid w:val="005D3771"/>
    <w:rsid w:val="006E0C3E"/>
    <w:rsid w:val="00703E1B"/>
    <w:rsid w:val="007379D4"/>
    <w:rsid w:val="008963F2"/>
    <w:rsid w:val="008C31A7"/>
    <w:rsid w:val="0090487B"/>
    <w:rsid w:val="009147DB"/>
    <w:rsid w:val="00962A08"/>
    <w:rsid w:val="009E07FA"/>
    <w:rsid w:val="00A00115"/>
    <w:rsid w:val="00A16ABB"/>
    <w:rsid w:val="00A22937"/>
    <w:rsid w:val="00A93AE1"/>
    <w:rsid w:val="00AF1161"/>
    <w:rsid w:val="00C26F07"/>
    <w:rsid w:val="00DD2E4C"/>
    <w:rsid w:val="00F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3</cp:revision>
  <dcterms:created xsi:type="dcterms:W3CDTF">2020-06-10T13:30:00Z</dcterms:created>
  <dcterms:modified xsi:type="dcterms:W3CDTF">2020-06-10T13:31:00Z</dcterms:modified>
</cp:coreProperties>
</file>